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B6C" w:rsidRPr="00910B6C" w:rsidRDefault="00910B6C" w:rsidP="00910B6C">
      <w:pPr>
        <w:spacing w:after="0" w:line="240" w:lineRule="auto"/>
        <w:rPr>
          <w:rFonts w:ascii="Corbel" w:eastAsia="Times New Roman" w:hAnsi="Corbel"/>
          <w:sz w:val="24"/>
          <w:szCs w:val="24"/>
        </w:rPr>
      </w:pPr>
    </w:p>
    <w:p w:rsidR="00910B6C" w:rsidRPr="00910B6C" w:rsidRDefault="00910B6C" w:rsidP="00910B6C">
      <w:pPr>
        <w:spacing w:after="0" w:line="240" w:lineRule="auto"/>
        <w:rPr>
          <w:rFonts w:ascii="Calibri" w:eastAsia="Times New Roman" w:hAnsi="Calibri"/>
          <w:b/>
          <w:sz w:val="28"/>
          <w:szCs w:val="28"/>
        </w:rPr>
      </w:pPr>
      <w:r>
        <w:rPr>
          <w:rFonts w:ascii="Calibri" w:eastAsia="Times New Roman" w:hAnsi="Calibri"/>
          <w:b/>
          <w:sz w:val="28"/>
          <w:szCs w:val="28"/>
        </w:rPr>
        <w:t>Anhang 1</w:t>
      </w:r>
    </w:p>
    <w:p w:rsidR="00910B6C" w:rsidRPr="00910B6C" w:rsidRDefault="00910B6C" w:rsidP="00910B6C">
      <w:pPr>
        <w:spacing w:after="0" w:line="240" w:lineRule="auto"/>
        <w:rPr>
          <w:rFonts w:ascii="Calibri" w:eastAsia="Times New Roman" w:hAnsi="Calibri"/>
          <w:b/>
          <w:sz w:val="28"/>
          <w:szCs w:val="28"/>
        </w:rPr>
      </w:pPr>
    </w:p>
    <w:p w:rsidR="00910B6C" w:rsidRPr="00910B6C" w:rsidRDefault="00910B6C" w:rsidP="00910B6C">
      <w:pPr>
        <w:keepNext/>
        <w:spacing w:after="0" w:line="240" w:lineRule="auto"/>
        <w:jc w:val="center"/>
        <w:outlineLvl w:val="2"/>
        <w:rPr>
          <w:rFonts w:ascii="Calibri" w:eastAsia="Times New Roman" w:hAnsi="Calibri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10B6C">
        <w:rPr>
          <w:rFonts w:ascii="Calibri" w:eastAsia="Times New Roman" w:hAnsi="Calibri"/>
          <w:b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Ökologische Produktkriterien</w:t>
      </w:r>
    </w:p>
    <w:p w:rsidR="00910B6C" w:rsidRPr="00910B6C" w:rsidRDefault="00910B6C" w:rsidP="00910B6C">
      <w:pPr>
        <w:spacing w:after="0" w:line="240" w:lineRule="auto"/>
        <w:rPr>
          <w:rFonts w:ascii="Calibri" w:eastAsia="Times New Roman" w:hAnsi="Calibri"/>
          <w:sz w:val="24"/>
          <w:szCs w:val="24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3292"/>
        <w:gridCol w:w="3119"/>
        <w:gridCol w:w="5528"/>
      </w:tblGrid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tabs>
                <w:tab w:val="left" w:pos="1290"/>
              </w:tabs>
              <w:spacing w:after="0" w:line="240" w:lineRule="auto"/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  <w:t>Artikel</w:t>
            </w:r>
            <w:r w:rsidRPr="00910B6C"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  <w:tab/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  <w:t>Wichtige Kriterien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  <w:t>Siegel/Label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8"/>
                <w:szCs w:val="28"/>
              </w:rPr>
              <w:t>Besondere Hinweise/Nutzung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color w:val="333399"/>
                <w:sz w:val="26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6"/>
                <w:szCs w:val="24"/>
              </w:rPr>
              <w:t>I. Büro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 1. Bürogeräte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Elektrogeräte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Energieeffizienz Schadstoffgehalt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Lebensdauer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Geräuschemissionen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Recycelbarkeit …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Energystar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Blauer Engel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EU-Umweltzeichen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Notwendigkeit einer Neuanschaffung genau prüfen (evtl. lassen sich alte Geräte aufrüsten oder reparieren.)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Computer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Energieeffizienz Schadstoffgehalt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Lebensdauer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Geräuschemissionen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Recycelbarkeit …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Energystar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EU-Umweltzeichen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Abschalten bei Nichtgebrauch; kein Standby-Modus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Drucker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Eignung für Recyclingpapier; Duplex-Funktion, sowie s.o. ‚Elektrogeräte allgemein’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Energy Star, 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Kopierer/Scanner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s.o.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tabs>
                <w:tab w:val="center" w:pos="965"/>
              </w:tabs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s.o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.</w:t>
            </w:r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ab/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  <w:lang w:val="en-US"/>
              </w:rPr>
              <w:t xml:space="preserve">I. 2. </w:t>
            </w: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Büroartikel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Büroartikel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Bei Entsorgung aufs Recycling achten.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Möglichst sparsam einsetzen und wiederverwerten (z.B. Ordner).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Papier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Recyclingpapier aus 100% Altpapier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Überprüfen, ob ein Dokument tatsächlich gedruckt werden muss. Doppelseitiger (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duplex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) Ausdruck. 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Ordner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Recyclingprodukte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Stifte</w:t>
            </w: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Recyclingfähige und Umweltschonende Modelle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FSC, Blauer Engel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Druckerpatronen</w:t>
            </w: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nachfüllbar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Rückgabe an Hersteller</w:t>
            </w:r>
          </w:p>
        </w:tc>
      </w:tr>
      <w:tr w:rsidR="00910B6C" w:rsidRPr="00910B6C" w:rsidTr="00B44912">
        <w:tc>
          <w:tcPr>
            <w:tcW w:w="26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top w:val="nil"/>
            </w:tcBorders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I.3 Öffentlichkeitsarbeit</w:t>
            </w:r>
          </w:p>
        </w:tc>
        <w:tc>
          <w:tcPr>
            <w:tcW w:w="3292" w:type="dxa"/>
            <w:tcBorders>
              <w:top w:val="nil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  <w:tcBorders>
              <w:top w:val="nil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  <w:tcBorders>
              <w:top w:val="nil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Öffentlichkeitsarbeit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Druckaufträge, wie z.B. Broschüren, Flyer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Auf 100% Recyclingpapier achten und umwelt-freundlicher Druckerei Vorzug geben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Genau prüfen, ob Broschüren tatsächlich gedruckt werden müssen oder alternativ online versandt werden können.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Webseiten, E-Mail Konten etc.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Klimafreundlichem Anbieter Vorzug geben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I.4. Büroausstattung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Büroausstattung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Cs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 xml:space="preserve">FSC, EU-Umweltzeichen, </w:t>
            </w:r>
            <w:proofErr w:type="spellStart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eco</w:t>
            </w:r>
            <w:proofErr w:type="spellEnd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-INSTITUT u.a.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Cs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Notwendigkeit einer Neuanschaffung genau prüfen.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Möbel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Möglichst aus natürlichen Rohstoffen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FSC,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eco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>-INSTITUT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Verzicht auf Tropenholz. Möglichst heimische Holzarten aus nachwachsendem Baumbestand.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Teppiche / Bodenbeläge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Auf fair gehandelt achten, wenn aus Entwicklungsländern; kein Schaumstoffrücken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Rugmark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Bodenbeläge aus Naturmaterialien bevorzugen, z.B. Holzböden oder Steinfliesen. Auf PVC verzichten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Lampen</w:t>
            </w:r>
            <w:proofErr w:type="spellEnd"/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 xml:space="preserve">LED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Leuchten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,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Energiesparlampen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EU-Umweltzeichen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Abschaltbare Steckdosenleisten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Vermeidung von Standby-Modus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I.5. Küchenausstattung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Küchenausstattung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Bei Neuanschaffung von Geräten auf höchste Energieklasse achten (das reduziert die Stromkosten).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EU-Energieetikett, Europäisches Umweltsiegel, 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Wasser- und Energiesparsame Geräte nutzen.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Kühlschrank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Energieklasse A+++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EU-Energieetikett, Europäisches Umweltsiegel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Elektrogeräte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Energieklasse A+++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EU-Energieetikett, Euroblume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Servietten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Aus 100% Recyclingpapier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lastRenderedPageBreak/>
              <w:t>Möbel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Möglichst aus natürlichen Rohstoffen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FSC,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eco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>-INSTITUT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I.6. Strom, Renovierung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Strom, Renovierung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Effizienz beachten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Strom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Ökostrom aus 100% erneuerbaren Energien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ok-power Label,  Grüner Strom Label (GSL)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Farben und Lacke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Lösungsmittelfrei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Blauer Engel, Europäisches Umweltzeichen,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natureplus</w:t>
            </w:r>
            <w:proofErr w:type="spellEnd"/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I.7. Reinigung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Reinigung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Ökologische Wasch- und Reinigungsmittel - biologisch abbaubar, ohne Tenside aus der Erdölchemie, ohne synthetische Farb- und Konservierungsstoffe und ohne gentechnisch veränderte Enzyme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EU-Umweltzeichen, ECO-Garantie,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Nachfüllbare Verpackungen, sparsamer Verbrauch 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Spülmittel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s.o.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s.o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.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s.o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Putzmittel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s.o.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s.o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.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s.o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keepNext/>
              <w:spacing w:after="0" w:line="240" w:lineRule="auto"/>
              <w:outlineLvl w:val="0"/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008000"/>
                <w:sz w:val="24"/>
                <w:szCs w:val="24"/>
              </w:rPr>
              <w:t>I.8. Hygieneartikel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Hygieneartikel allgemein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Blauer Engel,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Europäisches Umweltzeichen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Seife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Pflanzliche Produkte (aus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kba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 Pflanzenöl)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Europäisches Umweltzeichen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Nachfüllbare Verpackungen</w:t>
            </w:r>
          </w:p>
        </w:tc>
      </w:tr>
      <w:tr w:rsidR="00910B6C" w:rsidRPr="00910B6C" w:rsidTr="00B44912">
        <w:tc>
          <w:tcPr>
            <w:tcW w:w="26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Einmalhandtücher</w:t>
            </w: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Umstellung auf Textilhandtücher, wenn möglich; ansonsten Recyclingpapier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lastRenderedPageBreak/>
              <w:t>Toilettenpapier</w:t>
            </w: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Recyclingpapier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Blauer Engel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top w:val="nil"/>
              <w:bottom w:val="single" w:sz="4" w:space="0" w:color="auto"/>
            </w:tcBorders>
          </w:tcPr>
          <w:p w:rsidR="00910B6C" w:rsidRPr="00910B6C" w:rsidRDefault="00910B6C" w:rsidP="00910B6C">
            <w:pPr>
              <w:keepNext/>
              <w:spacing w:after="0" w:line="240" w:lineRule="auto"/>
              <w:outlineLvl w:val="3"/>
              <w:rPr>
                <w:rFonts w:ascii="Calibri" w:eastAsia="Times New Roman" w:hAnsi="Calibri"/>
                <w:b/>
                <w:color w:val="333399"/>
                <w:sz w:val="26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6"/>
                <w:szCs w:val="24"/>
              </w:rPr>
              <w:t>II. Lebensmittel</w:t>
            </w:r>
          </w:p>
        </w:tc>
        <w:tc>
          <w:tcPr>
            <w:tcW w:w="3292" w:type="dxa"/>
            <w:tcBorders>
              <w:top w:val="nil"/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  <w:tcBorders>
              <w:top w:val="nil"/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  <w:tcBorders>
              <w:top w:val="single" w:sz="4" w:space="0" w:color="auto"/>
            </w:tcBorders>
          </w:tcPr>
          <w:p w:rsidR="00910B6C" w:rsidRPr="00910B6C" w:rsidRDefault="00910B6C" w:rsidP="00910B6C">
            <w:pPr>
              <w:keepNext/>
              <w:spacing w:after="0" w:line="240" w:lineRule="auto"/>
              <w:outlineLvl w:val="1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Lebensmittel allgemein</w:t>
            </w:r>
          </w:p>
        </w:tc>
        <w:tc>
          <w:tcPr>
            <w:tcW w:w="3292" w:type="dxa"/>
            <w:tcBorders>
              <w:top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 xml:space="preserve">Auf </w:t>
            </w:r>
            <w:proofErr w:type="spellStart"/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bio</w:t>
            </w:r>
            <w:proofErr w:type="spellEnd"/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, regional, saisonal und fair achten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Bio-Siegel, diverse Bio-Gütesiegel, Fairtrade-Siegel, Regionalzeichen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Einkauf gut planen, um Lebensmittel nicht wegwerfen zu müssen.</w:t>
            </w:r>
          </w:p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sz w:val="22"/>
                <w:szCs w:val="24"/>
              </w:rPr>
              <w:t>Fleischverbrauch reduzieren.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Milchprodukte etc.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Bio und regional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Diverse Biosiegel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Obst, Gemüse etc.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Saisonal und möglichst regional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Bio-Siegel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Im Einzelfall Bio und regional miteinander abwägen</w:t>
            </w: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  <w:lang w:val="en-US"/>
              </w:rPr>
            </w:pP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Kaffee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 xml:space="preserve">, Tee,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>Kekse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  <w:lang w:val="en-US"/>
              </w:rPr>
              <w:t xml:space="preserve"> etc.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Aus fairem Handel, Bio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Fairtrade und ggf. Bio-Siegel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/>
                <w:color w:val="333399"/>
                <w:sz w:val="26"/>
                <w:szCs w:val="24"/>
              </w:rPr>
            </w:pPr>
            <w:r w:rsidRPr="00910B6C">
              <w:rPr>
                <w:rFonts w:ascii="Calibri" w:eastAsia="Times New Roman" w:hAnsi="Calibri"/>
                <w:b/>
                <w:color w:val="333399"/>
                <w:sz w:val="26"/>
                <w:szCs w:val="24"/>
              </w:rPr>
              <w:t xml:space="preserve">III. Sonstiges 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Mobilität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Nach Möglichkeit Öffentliche Verkehrsmittel oder Fahrrad nutzen. Wenn Auto, dann Sprit sparend,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abgasarm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>; Fahrgemeinschaften bzw. Car-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sharing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 nutzen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Blumen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Aus fairem Handel oder aus der Region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FLP-Siegel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Veranstaltungen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Umweltstandards entsprechend dieser Liste beachten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 xml:space="preserve">Catering vor Ort, möglichst </w:t>
            </w:r>
            <w:proofErr w:type="spellStart"/>
            <w:r w:rsidRPr="00910B6C">
              <w:rPr>
                <w:rFonts w:ascii="Calibri" w:eastAsia="Times New Roman" w:hAnsi="Calibri"/>
                <w:sz w:val="22"/>
                <w:szCs w:val="24"/>
              </w:rPr>
              <w:t>bio</w:t>
            </w:r>
            <w:proofErr w:type="spellEnd"/>
            <w:r w:rsidRPr="00910B6C">
              <w:rPr>
                <w:rFonts w:ascii="Calibri" w:eastAsia="Times New Roman" w:hAnsi="Calibri"/>
                <w:sz w:val="22"/>
                <w:szCs w:val="24"/>
              </w:rPr>
              <w:t>, fair und vegetarisch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Geldanlagen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Ethische und ökologische Anlagen</w:t>
            </w: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  <w:tr w:rsidR="00910B6C" w:rsidRPr="00910B6C" w:rsidTr="00B44912">
        <w:tc>
          <w:tcPr>
            <w:tcW w:w="26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  <w:r w:rsidRPr="00910B6C">
              <w:rPr>
                <w:rFonts w:ascii="Calibri" w:eastAsia="Times New Roman" w:hAnsi="Calibri"/>
                <w:sz w:val="22"/>
                <w:szCs w:val="24"/>
              </w:rPr>
              <w:t>Textilien</w:t>
            </w:r>
          </w:p>
        </w:tc>
        <w:tc>
          <w:tcPr>
            <w:tcW w:w="3292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  <w:tc>
          <w:tcPr>
            <w:tcW w:w="3119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bCs/>
                <w:sz w:val="22"/>
                <w:szCs w:val="24"/>
              </w:rPr>
            </w:pPr>
            <w:proofErr w:type="spellStart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LamuLamu</w:t>
            </w:r>
            <w:proofErr w:type="spellEnd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 xml:space="preserve">, Europäisches Umweltzeichen, Global </w:t>
            </w:r>
            <w:proofErr w:type="spellStart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Organic</w:t>
            </w:r>
            <w:proofErr w:type="spellEnd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 xml:space="preserve"> Textile Standard, Green Cotton, Textiles Vertrauen nach </w:t>
            </w:r>
            <w:proofErr w:type="spellStart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Oeko</w:t>
            </w:r>
            <w:proofErr w:type="spellEnd"/>
            <w:r w:rsidRPr="00910B6C">
              <w:rPr>
                <w:rFonts w:ascii="Calibri" w:eastAsia="Times New Roman" w:hAnsi="Calibri"/>
                <w:bCs/>
                <w:sz w:val="22"/>
                <w:szCs w:val="24"/>
              </w:rPr>
              <w:t>-Tex® Standard 100plus</w:t>
            </w:r>
          </w:p>
        </w:tc>
        <w:tc>
          <w:tcPr>
            <w:tcW w:w="5528" w:type="dxa"/>
          </w:tcPr>
          <w:p w:rsidR="00910B6C" w:rsidRPr="00910B6C" w:rsidRDefault="00910B6C" w:rsidP="00910B6C">
            <w:pPr>
              <w:spacing w:after="0" w:line="240" w:lineRule="auto"/>
              <w:rPr>
                <w:rFonts w:ascii="Calibri" w:eastAsia="Times New Roman" w:hAnsi="Calibri"/>
                <w:sz w:val="22"/>
                <w:szCs w:val="24"/>
              </w:rPr>
            </w:pPr>
          </w:p>
        </w:tc>
      </w:tr>
    </w:tbl>
    <w:p w:rsidR="00910B6C" w:rsidRPr="00910B6C" w:rsidRDefault="00910B6C" w:rsidP="00910B6C">
      <w:pPr>
        <w:spacing w:after="0" w:line="240" w:lineRule="auto"/>
        <w:rPr>
          <w:rFonts w:eastAsia="Times New Roman"/>
          <w:sz w:val="24"/>
          <w:szCs w:val="24"/>
        </w:rPr>
      </w:pPr>
    </w:p>
    <w:p w:rsidR="00910B6C" w:rsidRPr="00910B6C" w:rsidRDefault="00910B6C" w:rsidP="00910B6C">
      <w:pPr>
        <w:spacing w:after="0" w:line="240" w:lineRule="auto"/>
        <w:ind w:left="360"/>
        <w:rPr>
          <w:rFonts w:ascii="Calibri" w:eastAsia="Times New Roman" w:hAnsi="Calibri"/>
          <w:sz w:val="24"/>
          <w:szCs w:val="24"/>
        </w:rPr>
      </w:pPr>
    </w:p>
    <w:p w:rsidR="00910B6C" w:rsidRPr="00910B6C" w:rsidRDefault="00910B6C" w:rsidP="00910B6C">
      <w:pPr>
        <w:spacing w:after="0" w:line="240" w:lineRule="auto"/>
        <w:rPr>
          <w:rFonts w:eastAsia="Times New Roman"/>
          <w:sz w:val="24"/>
          <w:szCs w:val="24"/>
        </w:rPr>
      </w:pPr>
      <w:r w:rsidRPr="00910B6C">
        <w:rPr>
          <w:rFonts w:ascii="Calibri" w:eastAsia="Times New Roman" w:hAnsi="Calibri"/>
          <w:sz w:val="24"/>
          <w:szCs w:val="24"/>
        </w:rPr>
        <w:t xml:space="preserve">Als Bezugsquellen sind die </w:t>
      </w:r>
      <w:r>
        <w:rPr>
          <w:rFonts w:ascii="Calibri" w:eastAsia="Times New Roman" w:hAnsi="Calibri"/>
          <w:sz w:val="24"/>
          <w:szCs w:val="24"/>
        </w:rPr>
        <w:t>HandOver</w:t>
      </w:r>
      <w:r w:rsidRPr="00910B6C">
        <w:rPr>
          <w:rFonts w:ascii="Calibri" w:eastAsia="Times New Roman" w:hAnsi="Calibri"/>
          <w:sz w:val="24"/>
          <w:szCs w:val="24"/>
        </w:rPr>
        <w:t xml:space="preserve">, Memo, </w:t>
      </w:r>
      <w:r>
        <w:rPr>
          <w:rFonts w:ascii="Calibri" w:eastAsia="Times New Roman" w:hAnsi="Calibri"/>
          <w:sz w:val="24"/>
          <w:szCs w:val="24"/>
        </w:rPr>
        <w:t>EZA</w:t>
      </w:r>
      <w:r w:rsidRPr="00910B6C">
        <w:rPr>
          <w:rFonts w:ascii="Calibri" w:eastAsia="Times New Roman" w:hAnsi="Calibri"/>
          <w:sz w:val="24"/>
          <w:szCs w:val="24"/>
        </w:rPr>
        <w:t xml:space="preserve"> und Anbieter, die ökofairen Kriterien entsprechen zu empfehlen.</w:t>
      </w:r>
    </w:p>
    <w:p w:rsidR="00910B6C" w:rsidRPr="00910B6C" w:rsidRDefault="00910B6C" w:rsidP="00910B6C">
      <w:pPr>
        <w:spacing w:after="0" w:line="240" w:lineRule="auto"/>
        <w:rPr>
          <w:rFonts w:eastAsia="Times New Roman"/>
          <w:sz w:val="24"/>
          <w:szCs w:val="24"/>
        </w:rPr>
      </w:pPr>
    </w:p>
    <w:p w:rsidR="00657435" w:rsidRDefault="00657435">
      <w:bookmarkStart w:id="0" w:name="_GoBack"/>
      <w:bookmarkEnd w:id="0"/>
    </w:p>
    <w:sectPr w:rsidR="00657435" w:rsidSect="00CE3521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B6C"/>
    <w:rsid w:val="00657435"/>
    <w:rsid w:val="00910B6C"/>
    <w:rsid w:val="00FE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9B030AF2.dotm</Template>
  <TotalTime>0</TotalTime>
  <Pages>4</Pages>
  <Words>674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Admin BOG</cp:lastModifiedBy>
  <cp:revision>2</cp:revision>
  <dcterms:created xsi:type="dcterms:W3CDTF">2016-09-30T09:57:00Z</dcterms:created>
  <dcterms:modified xsi:type="dcterms:W3CDTF">2017-08-21T15:08:00Z</dcterms:modified>
</cp:coreProperties>
</file>